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b/>
          <w:bCs/>
          <w:spacing w:val="-6"/>
          <w:sz w:val="52"/>
          <w:szCs w:val="48"/>
          <w:highlight w:val="none"/>
          <w:lang w:val="en-US" w:eastAsia="zh-CN"/>
        </w:rPr>
        <w:t>应急广播设备代生产采购公告</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河北长城新媒体科技有限公司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2</w:t>
      </w:r>
      <w:r>
        <w:rPr>
          <w:rFonts w:hint="eastAsia" w:ascii="宋体" w:hAnsi="宋体"/>
          <w:bCs/>
          <w:sz w:val="28"/>
        </w:rPr>
        <w:t>年</w:t>
      </w:r>
      <w:r>
        <w:rPr>
          <w:rFonts w:hint="eastAsia" w:ascii="宋体" w:hAnsi="宋体"/>
          <w:bCs/>
          <w:sz w:val="28"/>
          <w:lang w:val="en-US" w:eastAsia="zh-CN"/>
        </w:rPr>
        <w:t>10</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rPr>
          <w:rFonts w:hint="eastAsia" w:ascii="Tahoma" w:hAnsi="Tahoma" w:cs="Tahoma"/>
          <w:b/>
          <w:bCs/>
          <w:i w:val="0"/>
          <w:caps w:val="0"/>
          <w:color w:val="4F4F4F"/>
          <w:spacing w:val="0"/>
          <w:sz w:val="40"/>
          <w:szCs w:val="40"/>
          <w:shd w:val="clear" w:color="auto" w:fill="FFFFFF"/>
          <w:lang w:val="en-US" w:eastAsia="zh-CN"/>
        </w:rPr>
      </w:pPr>
      <w:r>
        <w:rPr>
          <w:rFonts w:hint="eastAsia" w:ascii="Tahoma" w:hAnsi="Tahoma" w:cs="Tahoma"/>
          <w:b/>
          <w:bCs/>
          <w:i w:val="0"/>
          <w:caps w:val="0"/>
          <w:color w:val="4F4F4F"/>
          <w:spacing w:val="0"/>
          <w:sz w:val="40"/>
          <w:szCs w:val="40"/>
          <w:shd w:val="clear" w:color="auto" w:fill="FFFFFF"/>
          <w:lang w:val="en-US"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一、询价采购公告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河北长城新媒体科技有限公司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宋体" w:hAnsi="宋体" w:cs="宋体"/>
          <w:i w:val="0"/>
          <w:caps w:val="0"/>
          <w:color w:val="4F4F4F"/>
          <w:spacing w:val="0"/>
          <w:sz w:val="24"/>
          <w:szCs w:val="24"/>
          <w:shd w:val="clear" w:color="auto" w:fill="FFFFFF"/>
          <w:lang w:val="en-US" w:eastAsia="zh-CN"/>
        </w:rPr>
        <w:t>应急广播设备代生产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cs="宋体"/>
          <w:i w:val="0"/>
          <w:caps w:val="0"/>
          <w:color w:val="4F4F4F"/>
          <w:spacing w:val="0"/>
          <w:sz w:val="24"/>
          <w:szCs w:val="24"/>
          <w:shd w:val="clear" w:color="auto" w:fill="FFFFFF"/>
          <w:lang w:eastAsia="zh-CN"/>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项目预算金额：</w:t>
      </w:r>
      <w:r>
        <w:rPr>
          <w:rFonts w:hint="eastAsia" w:ascii="宋体" w:hAnsi="宋体" w:cs="宋体"/>
          <w:i w:val="0"/>
          <w:caps w:val="0"/>
          <w:color w:val="4F4F4F"/>
          <w:spacing w:val="0"/>
          <w:sz w:val="24"/>
          <w:szCs w:val="24"/>
          <w:shd w:val="clear" w:color="auto" w:fill="FFFFFF"/>
          <w:lang w:val="en-US" w:eastAsia="zh-CN"/>
        </w:rPr>
        <w:t>23万元。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cs="宋体"/>
          <w:i w:val="0"/>
          <w:caps w:val="0"/>
          <w:color w:val="4F4F4F"/>
          <w:spacing w:val="0"/>
          <w:sz w:val="24"/>
          <w:szCs w:val="24"/>
          <w:shd w:val="clear" w:color="auto" w:fill="FFFFFF"/>
          <w:lang w:val="en-US" w:eastAsia="zh-CN"/>
        </w:rPr>
        <w:t>询价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代生产设备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rPr>
        <w:t>项目实施地点、</w:t>
      </w:r>
      <w:r>
        <w:rPr>
          <w:rFonts w:hint="eastAsia" w:ascii="宋体" w:hAnsi="宋体" w:cs="宋体"/>
          <w:i w:val="0"/>
          <w:caps w:val="0"/>
          <w:color w:val="4F4F4F"/>
          <w:spacing w:val="0"/>
          <w:sz w:val="24"/>
          <w:szCs w:val="24"/>
          <w:shd w:val="clear" w:color="auto" w:fill="FFFFFF"/>
          <w:lang w:val="en-US" w:eastAsia="zh-CN"/>
        </w:rPr>
        <w:t>期限</w:t>
      </w:r>
      <w:r>
        <w:rPr>
          <w:rFonts w:hint="eastAsia" w:ascii="宋体" w:hAnsi="宋体" w:eastAsia="宋体" w:cs="宋体"/>
          <w:i w:val="0"/>
          <w:caps w:val="0"/>
          <w:color w:val="4F4F4F"/>
          <w:spacing w:val="0"/>
          <w:sz w:val="24"/>
          <w:szCs w:val="24"/>
          <w:shd w:val="clear" w:color="auto" w:fill="FFFFFF"/>
        </w:rPr>
        <w:t>：</w:t>
      </w:r>
      <w:r>
        <w:rPr>
          <w:rFonts w:hint="eastAsia" w:ascii="宋体" w:hAnsi="宋体" w:cs="宋体"/>
          <w:i w:val="0"/>
          <w:caps w:val="0"/>
          <w:color w:val="4F4F4F"/>
          <w:spacing w:val="0"/>
          <w:sz w:val="24"/>
          <w:szCs w:val="24"/>
          <w:shd w:val="clear" w:color="auto" w:fill="FFFFFF"/>
          <w:lang w:val="en-US" w:eastAsia="zh-CN"/>
        </w:rPr>
        <w:t>运送至甲方指定地点，自签订供货合同后15天内完成设备生产。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三、投标文件递交：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rPr>
      </w:pPr>
      <w:r>
        <w:rPr>
          <w:rFonts w:hint="eastAsia" w:ascii="宋体" w:hAnsi="宋体" w:eastAsia="宋体" w:cs="宋体"/>
          <w:i w:val="0"/>
          <w:caps w:val="0"/>
          <w:color w:val="4F4F4F"/>
          <w:spacing w:val="0"/>
          <w:sz w:val="24"/>
          <w:szCs w:val="24"/>
          <w:highlight w:val="none"/>
          <w:shd w:val="clear" w:color="auto" w:fill="FFFFFF"/>
          <w:lang w:val="en-US" w:eastAsia="zh-CN"/>
        </w:rPr>
        <w:t>公告</w:t>
      </w:r>
      <w:r>
        <w:rPr>
          <w:rFonts w:hint="eastAsia" w:ascii="宋体" w:hAnsi="宋体" w:eastAsia="宋体" w:cs="宋体"/>
          <w:i w:val="0"/>
          <w:caps w:val="0"/>
          <w:color w:val="4F4F4F"/>
          <w:spacing w:val="0"/>
          <w:sz w:val="24"/>
          <w:szCs w:val="24"/>
          <w:highlight w:val="none"/>
          <w:shd w:val="clear" w:color="auto" w:fill="FFFFFF"/>
        </w:rPr>
        <w:t>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10</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27</w:t>
      </w:r>
      <w:r>
        <w:rPr>
          <w:rFonts w:hint="eastAsia" w:ascii="宋体" w:hAnsi="宋体" w:eastAsia="宋体" w:cs="宋体"/>
          <w:i w:val="0"/>
          <w:caps w:val="0"/>
          <w:color w:val="4F4F4F"/>
          <w:spacing w:val="0"/>
          <w:sz w:val="24"/>
          <w:szCs w:val="24"/>
          <w:highlight w:val="none"/>
          <w:shd w:val="clear" w:color="auto" w:fill="FFFFFF"/>
        </w:rPr>
        <w:t>日——202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10</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31</w:t>
      </w:r>
      <w:r>
        <w:rPr>
          <w:rFonts w:hint="eastAsia" w:ascii="宋体" w:hAnsi="宋体" w:eastAsia="宋体" w:cs="宋体"/>
          <w:i w:val="0"/>
          <w:caps w:val="0"/>
          <w:color w:val="4F4F4F"/>
          <w:spacing w:val="0"/>
          <w:sz w:val="24"/>
          <w:szCs w:val="24"/>
          <w:highlight w:val="none"/>
          <w:shd w:val="clear" w:color="auto" w:fill="FFFFFF"/>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rPr>
        <w:t>开标时间：202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1</w:t>
      </w:r>
      <w:r>
        <w:rPr>
          <w:rFonts w:hint="eastAsia" w:ascii="宋体" w:hAnsi="宋体" w:eastAsia="宋体" w:cs="宋体"/>
          <w:i w:val="0"/>
          <w:caps w:val="0"/>
          <w:color w:val="4F4F4F"/>
          <w:spacing w:val="0"/>
          <w:sz w:val="24"/>
          <w:szCs w:val="24"/>
          <w:highlight w:val="none"/>
          <w:shd w:val="clear" w:color="auto" w:fill="FFFFFF"/>
        </w:rPr>
        <w:t>日 9:</w:t>
      </w:r>
      <w:r>
        <w:rPr>
          <w:rFonts w:hint="eastAsia" w:ascii="宋体" w:hAnsi="宋体" w:cs="宋体"/>
          <w:i w:val="0"/>
          <w:caps w:val="0"/>
          <w:color w:val="4F4F4F"/>
          <w:spacing w:val="0"/>
          <w:sz w:val="24"/>
          <w:szCs w:val="24"/>
          <w:highlight w:val="none"/>
          <w:shd w:val="clear" w:color="auto" w:fill="FFFFFF"/>
          <w:lang w:val="en-US" w:eastAsia="zh-CN"/>
        </w:rPr>
        <w:t>0</w:t>
      </w:r>
      <w:r>
        <w:rPr>
          <w:rFonts w:hint="eastAsia" w:ascii="宋体" w:hAnsi="宋体" w:eastAsia="宋体" w:cs="宋体"/>
          <w:i w:val="0"/>
          <w:caps w:val="0"/>
          <w:color w:val="4F4F4F"/>
          <w:spacing w:val="0"/>
          <w:sz w:val="24"/>
          <w:szCs w:val="24"/>
          <w:highlight w:val="none"/>
          <w:shd w:val="clear" w:color="auto" w:fill="FFFFFF"/>
        </w:rPr>
        <w:t>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rPr>
        <w:t>开标地点：</w:t>
      </w:r>
      <w:r>
        <w:rPr>
          <w:rFonts w:hint="eastAsia" w:ascii="Tahoma" w:hAnsi="Tahoma" w:eastAsia="宋体" w:cs="Tahoma"/>
          <w:i w:val="0"/>
          <w:caps w:val="0"/>
          <w:color w:val="4F4F4F"/>
          <w:spacing w:val="0"/>
          <w:sz w:val="24"/>
          <w:szCs w:val="24"/>
          <w:highlight w:val="none"/>
          <w:shd w:val="clear" w:color="auto" w:fill="FFFFFF"/>
          <w:lang w:val="en-US" w:eastAsia="zh-CN"/>
        </w:rPr>
        <w:t>河北互联网大厦A座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eastAsia="宋体" w:cs="宋体"/>
          <w:i w:val="0"/>
          <w:caps w:val="0"/>
          <w:color w:val="4F4F4F"/>
          <w:spacing w:val="0"/>
          <w:sz w:val="24"/>
          <w:szCs w:val="24"/>
          <w:shd w:val="clear" w:color="auto" w:fill="FFFFFF"/>
          <w:lang w:val="en-US" w:eastAsia="zh-CN"/>
        </w:rPr>
        <w:t xml:space="preserve">李先生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eastAsia="宋体" w:cs="宋体"/>
          <w:i w:val="0"/>
          <w:caps w:val="0"/>
          <w:color w:val="4F4F4F"/>
          <w:spacing w:val="0"/>
          <w:sz w:val="24"/>
          <w:szCs w:val="24"/>
          <w:shd w:val="clear" w:color="auto" w:fill="FFFFFF"/>
          <w:lang w:val="en-US" w:eastAsia="zh-CN"/>
        </w:rPr>
        <w:t>18032662793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autoSpaceDE w:val="0"/>
        <w:autoSpaceDN w:val="0"/>
        <w:adjustRightInd w:val="0"/>
        <w:spacing w:before="468" w:beforeLines="150"/>
        <w:jc w:val="center"/>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一、</w:t>
      </w:r>
      <w:r>
        <w:rPr>
          <w:rFonts w:hint="eastAsia" w:ascii="宋体" w:hAnsi="宋体"/>
          <w:b/>
          <w:bCs/>
          <w:color w:val="000000"/>
          <w:sz w:val="24"/>
          <w:szCs w:val="24"/>
          <w:highlight w:val="none"/>
          <w:lang w:val="en-US" w:eastAsia="zh-CN"/>
        </w:rPr>
        <w:t>采购</w:t>
      </w:r>
      <w:r>
        <w:rPr>
          <w:rFonts w:hint="eastAsia" w:ascii="宋体" w:hAnsi="宋体"/>
          <w:b/>
          <w:bCs/>
          <w:color w:val="000000"/>
          <w:sz w:val="24"/>
          <w:szCs w:val="24"/>
          <w:highlight w:val="none"/>
        </w:rPr>
        <w:t>内容</w:t>
      </w:r>
    </w:p>
    <w:p>
      <w:pPr>
        <w:autoSpaceDE w:val="0"/>
        <w:autoSpaceDN w:val="0"/>
        <w:adjustRightInd w:val="0"/>
        <w:spacing w:line="360" w:lineRule="auto"/>
        <w:ind w:firstLine="480" w:firstLineChars="200"/>
        <w:rPr>
          <w:rFonts w:hint="default"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15天内</w:t>
      </w:r>
      <w:r>
        <w:rPr>
          <w:rFonts w:hint="eastAsia" w:ascii="宋体" w:hAnsi="宋体" w:eastAsia="宋体" w:cs="宋体"/>
          <w:i w:val="0"/>
          <w:caps w:val="0"/>
          <w:color w:val="4F4F4F"/>
          <w:spacing w:val="0"/>
          <w:kern w:val="2"/>
          <w:sz w:val="24"/>
          <w:szCs w:val="24"/>
          <w:shd w:val="clear" w:color="auto" w:fill="FFFFFF"/>
          <w:lang w:val="en-US" w:eastAsia="zh-CN" w:bidi="ar-SA"/>
        </w:rPr>
        <w:t>完成</w:t>
      </w:r>
      <w:r>
        <w:rPr>
          <w:rFonts w:hint="eastAsia" w:ascii="宋体" w:hAnsi="宋体" w:cs="宋体"/>
          <w:i w:val="0"/>
          <w:caps w:val="0"/>
          <w:color w:val="4F4F4F"/>
          <w:spacing w:val="0"/>
          <w:kern w:val="2"/>
          <w:sz w:val="24"/>
          <w:szCs w:val="24"/>
          <w:shd w:val="clear" w:color="auto" w:fill="FFFFFF"/>
          <w:lang w:val="en-US" w:eastAsia="zh-CN" w:bidi="ar-SA"/>
        </w:rPr>
        <w:t>我方所要求参数的设备生产工作。</w:t>
      </w:r>
    </w:p>
    <w:p>
      <w:pPr>
        <w:autoSpaceDE w:val="0"/>
        <w:autoSpaceDN w:val="0"/>
        <w:adjustRightIn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二</w:t>
      </w:r>
      <w:r>
        <w:rPr>
          <w:rFonts w:hint="eastAsia" w:ascii="宋体" w:hAnsi="宋体"/>
          <w:b/>
          <w:bCs/>
          <w:sz w:val="24"/>
          <w:szCs w:val="24"/>
          <w:highlight w:val="none"/>
        </w:rPr>
        <w:t>、</w:t>
      </w:r>
      <w:r>
        <w:rPr>
          <w:rFonts w:hint="eastAsia" w:ascii="宋体" w:hAnsi="宋体"/>
          <w:b/>
          <w:bCs/>
          <w:sz w:val="24"/>
          <w:szCs w:val="24"/>
          <w:highlight w:val="none"/>
          <w:lang w:val="en-US" w:eastAsia="zh-CN"/>
        </w:rPr>
        <w:t>采购要求</w:t>
      </w:r>
    </w:p>
    <w:tbl>
      <w:tblPr>
        <w:tblStyle w:val="10"/>
        <w:tblW w:w="10950"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30"/>
        <w:gridCol w:w="975"/>
        <w:gridCol w:w="810"/>
        <w:gridCol w:w="618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9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(一)区级应急广播平台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区级播出控制平台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（一）信息接入功能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1.心跳发送功能：按照一定的时间间隔定时向上级应急广播平台发送心跳数据包；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2.信息主动上报：当本平台维护的应急广播平台、前端/台站、应急广播适配器、传输覆盖播出设备、终端等信息发生修改时，主动上报至上级应急广播平台；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3.信息被动上报：根据上级应急广播平台的要求，将本平台维护的应急广播平台、前端/台站、应急广播适配器、传输覆盖播出设备、终端等信息反馈至上级应急广播平台；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4.状态主动上报：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（1）当本平台维护的应急广播平台、调频适配器、地面数字电视适配器等设备发生故障时，主动上报至上级应急广播平台；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（2）当本平台维护的前端/台站、传输覆盖播出设备、终端等设备发生故障时，主动上报至上级应急广播平台；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5.状态被动上报：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（1）根据上级应急广播平台的要求，将本平台维护的应急广播平台、调频适配器、中波适配器、地面数字电视适配器等状态反馈至上级应急广播平台；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（2）根据上级应急广播平台的要求，将本平台维护的前端/台站、传输覆盖播出设备、终端等设备发生故障时，主动上报至上级应急广播平台；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6.应急广播播发接入并响应：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接收和响应上级应急广播平台发送的、要求启动调频适配器、中波适配器、地面数字电视适配器进行应急广播播发的指令，能正确处理未到时、已到时未过期、已过期三种时间指令，并将接收处理结果、播出结果反馈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接收和响应上级应急广播平台发送的、要求启动应急广播大喇叭系统进行应急广播播发的指令，能正确处理未到时、已到时未过期、已过期三种时间指令，并将接收处理结果、播出结果反馈至上级应急广播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（3）能够与应急部门的预警信息发布系统对接。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7.播发状态查询 支持和响应上级应急广播平台发送的某条应急广播消息播发状态查询指令，并反馈查询结果；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8.播发记录查询：支持和响应上级应急广播平台发送的某时间段的播发记录查询指令，并反馈查询结果。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（二）信息处理功能要求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1.接入信息解析处理：能对接收到的应急信息、应急广播消息的关键内容（来源单位、消息类型、事件级别、发布时间、发布内容等）进行解析和存储功能；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2.接入信息提示功能：能将接收到信息/消息的关键内容在界面上展示。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（三）信息制作和审核功能要求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1.自动文转语功能：具有将应急广播文本内容（汉语）自动转换成语音文件的功能，语音文件格式要求为mp3；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2.音频文件流化功能：能够将接收到的mp3的音频文件转化成UDP-TS实时流；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3.信息审核功能：具有对本地广播资源（应急广播文本内容自动文转语生成的语音文件、应急广播音频文件）进行审核、预览功能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（四）资源管理功能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1.资源管理：可进行前端/台站适配器、大喇叭县乡村适配器、终端等资源的管理、资源编码的分配管理；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2.资源状态获取及显示功能：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（1）能获取调频适配器、地面数字电视适配器回传的状态，并在系统中进行查看或展示；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（2）能获取前端/台站、大喇叭县乡村适配器、终端回传的状态，并在系统中进行查看或展示；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3.资源故障报警功能：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（1）可根据调频适配器、地面数字电视适配器的回传状态，状态异常时可自动触发声光报警。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（2）可根据前端/台站、大喇叭县乡村适配器、终端的回传状态，状态异常时可自动触发声光报警。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（五）资源调度功能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1.调度预案管理：具备调度预案编辑和维护功能，调度预案至少应包括对不同事件级别的应急广播发布需求，建立对应的资源调度策略和原则；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2.资源调度功能：应能根据发布需求、调度预案，生成本次资源调度方案的功能，并可由人工介入修改调度方案；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3.应急广播消息指令生成功能：应能根据资源调度方案，自动生成应急广播消息指令的功能；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4.播发任务监管功能：可获取并监管当前系统正在进行的应急广播发布任务。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（六）生成播发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1.广播电视台频率频道播出：能与广播电视台频率频道播出系统/应急广播适配器对接，发布应急广播消息；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2.无线/有线台站播出：能与调频适配器、地面数字电视适配器对接，发布应急广播消息；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3.有线前端播出：能与有线前端的应急广播适配器对接，发布应急广播消息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4.应急广播大喇叭播出：能与县级应急广播大喇叭适配器对接，发布应急广播消息、下发应急广播tar文件；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5.播发状态监视：能获取各通道播发状态，并展示播发进程。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（七）效果评估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1.发布进程数据采集和展示功能：能在播发过程中采集系统主要环节的数据，如调频适配器、中波适配器、地面数字电视适配器和已有村村响系统的响应状态，并进行动态展示；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2.事后评估功能：能在发布结束后，对播发覆盖率、播发时效等指标进行评估；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3.查询统计功能：能对应急信息、应急广播消息等内容的检索与查询，支持简单检索和各种查询条件相组合的复杂检索。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（八）安全管理要求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1.证书列表导入功能：支持省认证中心发布的证书列表文件的导入；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2.证书发放功能：能实现通过县应急广播大喇叭适配器向终端发放证书更新指令，更新终端的证书列表；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3.签名验签功能：对上级应急广播平台、县应急广播大喇叭适配器、前端/台站适配器的数据交互，支持签名和验签功能。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（九）运维管理要求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1.权限管理功能：实现对用户、角色、权限的分配和管理功能；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2.基础数据维护功能：实现行政区域管理等；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3.系统服务管理：支持系统参数配置；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4.数据同步管理：具备与上级应急广播平台的对接功能，具有将本平台的未上传的数据同步到上级平台功能。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（十）大喇叭管控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1.支持对县应急广播大喇叭适配器进行本机参数配置功能：支持对县应急广播大喇叭适配器进行网络参数、应急广播资源编码、回传参数、白名单等参数配置;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2.支持对县应急广播大喇叭适配器进行数据查询功能：支持对县应急广播大喇叭适配器进行输入输出通道、播发记录、故障详情查询功能，并反馈正确的数据记录;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3.支持通过县应急广播大喇叭适配器发出RDS、DTMB、DVB-C、IP指令控制大喇叭终端的功能。输出指令符合GD/J 089-2018 应急广播大喇叭系统技术规范;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4.能获取县应急广播大喇叭适配器主动上报数据：能获取县级适配器主动通过网络向平台上报短信发布、电话发布的开始和结束状态;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5.能与县应急广播大喇叭适配器保持心跳维持功能：能通过网络向获取县级适配器发送心跳数据包;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6.支持分区域播发控制：支持分区域播发控制;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7.支持接收应急广播大喇叭适配器以推送的实时音频流：支持接收并存储应急广播大喇叭适配器以RTP单播形式推送的MP3格式的实时音频流并存储为mp3文件。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（十一）性能要求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1.自动播发响应时长 ＜10秒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2.应急信息并行接入能力 ≥5路；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并行播发能力 ≥2路。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调频RDS广播应急广播适配器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(一）应急广播平台接口功能要求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1.具备与上级应急广播平台对接的接口，接口实现符合GD/J 083—2018 应急广播平台接口规范；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2.采用硬件方式，具备对接收到的应急广播消息进行验签，对向下级发送的应急广播表进行签名的功能；处理要求符合GD/J 081—2018 应急广播安全保护技术规范数字签名；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3.实现调频广播的RDS应急广播协议封装、适配、发送，包括调频广播RDS基带编码、应急广播RDS数据生成、RDS发送，以及应急广播音频输出功能。输出信号符合GD/J 085—2018 模拟调频应急广播技术规范。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（二）基本功能要求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1.具备前面板触摸液晶屏及按键，可查询IP地址等主要参数和设备告警状态。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2.设备配置管理，应急广播业务配置与监测，均可通过浏览器访问操作。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3.支持以太网接口100M/1000M，支持主备1+1模式配置。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4.支持应急广播节目的接收和存储、解码。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5.支持应急广播指令的接收和存储、分析。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6.具备RS232或其他接口，可外接其他应急广播监测设备。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7.系统必须具有灵活、先进的备份机制，确保安全播出。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8.具备双电源供电，电源支持交/直流可选，支持电源模块的热备份及热插拔，在更换电源模块时不会导致业务中断，具备断电直通功能。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9.设备支持实时告警功能。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10.设备具有100Base-T以太网接口，可实现基于SNMP的集中网络管理。可通过统一网管软件系统的监控管理进行设备配置，并实现通过网管统一集中进行状态监控，并支持软件升级；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11.支持与调频发射机自动化系统对接的功能，能从自动化系统中获取发射机工作状态。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12.支持输出控制指令，控制音频切换器切换输出应急广播音频节目。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（三）调频广播功能要求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1.具备应急广播模拟音频输出，支持立体声差分音频信号输出；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2.具备应急广播RDS基带信号输出，可直接对接调频发射机RDS接口；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3.基带RDS输出幅度可进行调节；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（四）安全加密功能要求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1.采用硬件方式进行安全加密；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2.具备对加载有国密算法保护的应急广播协议的封装功能；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3.具备对加载有国密算法保护的应急广播协议的接收解析功能。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（五）接口要求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1.采用19英寸3U标准机架式设计，可根据不同应用场景配置不同的板卡。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2.具有2个以太网接口。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3.具备1路串口，接口类型：RS232。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4.具备1路网管IP接口，接口类型：RJ45。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5.具备1个USB接口，接口类型：USB TypeA。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6.具备1个RDS输出接口，接口类型：BNC。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7.具备2路交流电源输入接口，接口类型：三芯电源插座。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1.工作电压范围：AC:160V～260V。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2.RDS接口速率：1.1875kbps。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3.RDS输出频率：57kHz。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RDS输出幅度：0-3.3 Vpp，幅度可调。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地面数字电视应急广播适配器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CCH-3002-CTV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能够实时接收、解析、响应应急广播平台下发的应急广播消息，具有地址匹配功能和安全验签功能，并生成对应应急广播消息的标识符，能反馈应急广播 消息接收、验证结果；对当前需要播发的应急广播消息，进行封装处理，输出包含应急广播索引表和应急广播内容表的传送流；与有线数字电视前端的复用播出系统对接，将应急广播传送流复用播出；与有线数字电视前端的复用播出系统对接，将应急广播传送流复用播出；具备信息回传能力，将设备工作状态、应急广播消 息响应情况回传到县级应急广播平台与上级应急广播 平台；具备安全验证功能，支持国密算法 SM2、SM3，对应急广播平台发布的应急广播消息进行签名验证，能对 应急广播平台播发的应急广播消息进行安全验证，能 对产生的应急广播索引表和应急广播内容表进行签名 保护；实现数字电视的应急广播协议封装，适配、发送， 包括地面数字电视 TS 流的应急广播索引表、应急广播内容表，以及应急广播音视频传输流的处理，输出信 号符合 GD/J086-2018《有线数字电视应急广播技术规范》。  平台对接具备与上级应急广播平台对接的接口，接口实现符合《GD/J083-018 应急广播平台接口规范》。 系统具有灵活、先进的备份机制，确保安全播出。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拥有 100/1000M 以太网接口，可实现基于 SNMP 的集中管理。可通过统一网关软件系统的监控管理进行设备配置，并实现通过网管统一集中进行状态监控，并支持软件升级。支持网管功能和工作参数远程配置。</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县级应急广播适配器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（一）总体要求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1.具备输出音频信号及RDS指令信号，控制终端进行应急广播消息播发的功能，输出信号符合GD/J 085—2018 模拟调频应急广播技术规范。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2.具备输出音频信号及DTMB/DVB-C指令信号，控制终端进行应急广播消息播发的功能，输出信号符合GD/J 087—2018 地面数字电视应急广播技术规范和GD/J 086—2018 有线数字电视应急广播技术规范。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3.具备输出音频信号及IP指令信号，控制终端进行应急广播消息播发的功能，输出信号符合GD/J 089—2018 应急广播大喇叭系统技术规范附录D。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4.配置国密算法安全芯片，与安全服务系统保持一致。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5.可通过前面板触摸液晶屏及按键，对设备IP地址、端口号进行设置。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6.可脱离管理平台实现对下一级进行本地广播功能（调频要求）。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7.支持U盘（MPEG-1 Layer 2和MP3格式文件）广播、线路广播、话筒广播、电话广播，U盘广播可通过按键选择上下曲。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8.具有监听功能：内置监听喇叭，监听音量可调节，具有音频存储功能（MPEG-1 Layer 2和MP3）。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9.可设置定时广播（≥3组），广播音源可选择话筒广播、U盘、调频接收、线路输入。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10.可在管理平台中对本设备的工作参数配置。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11.可在管理平台中对本设备进行领用和回收操作。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12.可在管理平台中控制本设备的工作状态，可以读取本设备的当前状态。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13.支持优先级判断（应急广播最高优先，紧急广播下级优先；优先顺序：调频、IP、DTMB；同等优先级的，不能打断正常播出）。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14.设备本地优先级模式：话筒广播（紧急）&gt;电话广播&gt;调频&gt;IP&gt;DTMB&gt;DVB-C&gt;话筒广播（日常）&gt;U盘&gt;线路广播。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15.支持一键切换为紧急模式。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16.集成国密算法芯片，具有签名、验签功能，签名验签符合GD/J 081—2018 应急广播安全保护技术规范 数字签名要求。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17.支持模块化设计，IP模块、调频模块、TS模块（输出）、4G通信模块（全模式或电信或移动或联通）可选。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18.配置移动通信模块（通话和回传功能）。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19.具备本地播发、上级信号接收播发、管理平台控制播发功能。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20.在相同优先级的情况下，具备本地多音源切换功能。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21.支持分区域播发控制。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22.具有电话广播功能，电话广播支持至少32个白名单。（可独立设备）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23.支持同时并发4路以上文字转语音广播功能；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24.采用全触控液晶屏操作，尺寸＞12寸；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25.内置音频信号检测电路，长时间无音频信号，则自动关闭广播功能；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(三)、接口要求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1.具有1路AC220V可控电源输出，输出功率≥1000W。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2.具有2路及以上音频输出，接口类型：RCA莲花母座。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3.具有2路及以上线路音频输入接口，RCA莲花母座或BNC。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4.话筒输入：具有6.5mm话筒接口。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5.网络接口：RJ45，≥100M，1个。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6.FM输入接口：公制F母座，1路输入内置2分配，配置2个调谐器。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7.FM输出接口：公制F母座，输出1路。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8.RDS输出接口：BNC，输出幅度0～1Vp-p可调，输出阻抗低阻，测试负载600欧姆。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9.ASI输出接口：BNC或者RJ45。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（四）性能要求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1.工作电压范围：AC:160V～260V。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2.信噪比：≥65dB（本设备音频输入输出：线路0dBu）。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3.频响：40Hz～15KHz (±3dB)（本设备音频输入输出：线路0dBu）。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4.谐波失真：≤1%（本设备音频输入输出：线路0dBu）。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5.音频输出电平：0.775±10% V（r.m.s）（线路0dBu）。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6.音频输出阻抗：低阻，&lt;100欧姆。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7.音频输入阻抗：高阻，&gt;10K欧姆。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8.FM输出频率范围：87MHz～108MHz。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IP广播单播并发量，不低于1000路。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电话短信网关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1.实现电话插播功能，通过拨打电话短信网关号码，将电话语音传输到指定区域的终端播放；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2.实现短信插播功能，通过发短信至电话短信网关号码，将短信内容文转语，将语音传输到指定的终端播发；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3.支持白名单控制和播出区域web页面设置。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4.支持通过web界面审核注册用户。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5.电话插播实时录音，录音文件通过管理系统软件查询，系统标准支持10000小时以上电话语言录音存储服务；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6.电话插播操作全程中文语音提示；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7.通过电话对授权的区域按乡镇、村进行全部或分片区插播，电话号码可以与区域绑定；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8.设备面板上可以查看信号的强度。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9.通过web界面可以远程查看SIM卡的信号强度。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10.通过web界面可以查看空闲坐席。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11.通过界面可以设置网络IP地址、子网掩码、网关、DNS网络参数。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12.无线接入模块为可扩展设计，支持1-16路自由配置。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13.电话短信接入模块和语音处理模块采用独立主板控制。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14.电话和短信接收处理模块采用嵌入式设计。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监听音箱</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1.高低音防磁喇叭单元， 数字解码终端与音箱一体功能；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2.功放与音箱一体化；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3.采用硬件音频解码。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4.功率输出： ＞10W；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5.待机功率： ＜1W；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6.频率响应： 40Hz~20KHz(±3dB)；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7.信噪比：≥90dB (A 计权)；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8.分离度(左右声道)：≥40dB；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9.总谐波失真： ≤0.1%(@1W)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IP话筒</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1.支持一键式开启正常/应急广播，广播音源设置(可预设音源)；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2.具有音频采样及编码功能；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3.面板采用触摸屏显示，可显示在线状态及各主要操作参数，方便操作和查看；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4.按键触摸设计，灵敏度高，无误操作，可手动锁定操作面板；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5.支持TCP/IP协议栈，支持TCP、UDP、SNMP、ICMP、IGMP协议；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6.支持鹅颈式话筒输入；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7.设备支持远程web参数配置；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8.具备资源主申请及释放请求功能；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9.具备1路监听，可监听广播内容，音量独立可调；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10.具备系统参数备份及参数还原功能；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11.液晶显示状态(处于待机，正常广播，应急广播、系统繁忙等)；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12.按键配合液晶显示完成参数设置功能；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13.具备远程终端控制及逻辑寻址功能；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14.多级联播，可管可控；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15.支持定时广播；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16.IP回传本机运行状态(设备工作电压、逻辑地址、版本号等)；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17.具有网络在线升级功能；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18.支持按键&amp;液晶操作，网络管理web网管；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19.具备面板锁定功能。</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时钟服务器</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1.支持同时接收GPS信号和北斗导航系统信号；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2.具有自动锁定信号的功能；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3.采用高稳恒温晶振，具有低相位噪声和高稳定度；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4.支持时间日期信息显示；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5.支持显示北斗和GPS信号源个数（卫星个数）；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6.前面板具有告警、信号、GPS、北斗等LED指示灯，实时指示设备当前时标等的状态；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7.具有断电记忆配置功能，来电重启恢复（无需重新配置）；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8.系统整体功耗小，采用无风扇设计，运行可靠稳定；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9.标准19英寸机架式机箱结构，紧凑，美观，高可靠性；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10.天线输入接口:BNC接头，阴型，50Ω；</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95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二、应急广播前置系统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应急广播信息前置系统</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WEB方式访问县平台服务端，与适配器及县平台软件配合实现以下功能，软件详细功能要求与县平台软件相关功能要求一致。（1）信息接入和处理；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（2）资源管理和调度；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（3）应急广播管理；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（4）本地广播管理；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（5）统计和查询；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（6）安全管理和运维管理；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（7）可实时监听下级插播内容；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（8）可查询应急广播插播历史记录；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（9）GIS 实时地图展示应急广播布署情况，和工作状态；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（10）软件详细功能要求与县平台软件相关功能要求一致。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95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三、乡镇平台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镇级分控平台软件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1.能够做到分区域广播；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2.能够接收来自区级应急广播平台IP/TS/FM/DTMB/DVB-C等多种广播信号，并通过有线线路下发；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3.支持IP广播，包含U盘、线路信号输入等接口；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4.支持定时广播，广播音源可选择U盘，FM，线路输入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5.具备监听功能；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6.支持优先级设置；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7.支持本地广播监测功能，并将操作日志和录音文件实时上传至管理平台；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8.支持国密算法SM2、SM3；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9.支持工作参数远程配置，可以配置短信/电话白名单、本机区域码等。</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95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四、应急广播行政村(社区)前端设备配置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应急广播多功能定压功放（500W）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1.具有DTMB/DVB-C、IP、FM、同时接收、解析、执行应急广播指令的功能。整机模块化设计。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2.具有一个FM射频接口，双FM接收芯片，可同时接收两个调频频率。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3.具有MPEG1-layer1/2/3、MPEG2-layer1/2/3、AAC音频解码功能，解码输出音质清晰、流畅。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4.具有一个RJ45网口，10/100Mbps自适应，作为WEB网管和数据回传，通过WEB网管可对本机进行参数设置、状态查看。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5.具有应急广播信息上级优先播出、下级优先播出设置功能，默认设置为上级优先，可本地和远程更改设置。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6.具有恢复出厂设置功能，设备可本地和远程将设备参数重置并恢复到出厂设置状态。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7.具有断电记忆功能，设备重启后，已保存的参数不丢失。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8.设备具有接地端子，要求设备能可靠接地。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9.具备输出接口：音频接线柱，定阻定压输出可外接高音喇叭。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10.具有两组独立的功率放大输出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射频接口：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1路DTMB/DVB-C输入：F座（公制75Ω）；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1路FM1、FM2输入：F座（公制75Ω）；支持4G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IP数据口：RJ45，10/100Mbps自适应；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调频FM接收灵敏度：30dBμV；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音频功放额定输出有效值功率：500W；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温度范围：-10℃～60℃；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工作电压：交流220V±15%，50Hz±5Hz；</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应急广播多功能定压功放（200W）</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1.具有DTMB/DVB-C、IP、FM、同时接收、解析、执行应急广播指令的功能。整机模块化设计。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2.具有一个FM射频接口，双FM接收芯片，可同时接收两个调频频率。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3.具有MPEG1-layer1/2/3、MPEG2-layer1/2/3、AAC音频解码功能，解码输出音质清晰、流畅。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4.具有一个RJ45网口，10/100Mbps自适应，作为WEB网管和数据回传，通过WEB网管可对本机进行参数设置、状态查看。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5.具有应急广播信息上级优先播出、下级优先播出设置功能，默认设置为上级优先，可本地和远程更改设置。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6.具有恢复出厂设置功能，设备可本地和远程将设备参数重置并恢复到出厂设置状态。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7.具有断电记忆功能，设备重启后，已保存的参数不丢失。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8.设备具有接地端子，要求设备能可靠接地。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9.具备输出接口：音频接线柱，定阻定压输出可外接高音喇叭。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10.具有两组独立的功率放大输出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射频接口：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1路DTMB/DVB-C输入：F座（公制75Ω）；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1路FM1、FM2输入：F座（公制75Ω）；支持4G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IP数据口：RJ45，10/100Mbps自适应；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调频FM接收灵敏度：30dBμV；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音频功放额定输出有效值功率：200W；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温度范围：-10℃～60℃；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工作电压：交流220V±15%，50Hz±5Hz；</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5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五、应急广播接收终端设备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多模收扩机</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1、具备多模接收(IP-4G/DTMB/FM-RDS)多模自适应接收，支持主备接收模式自动切换功能，支持软件在线升级、参数配置，具备有线 IP(或 4G)数据回传功能；必须具备 FM-RDS 接收功能，包含双调谐器接收模块，实现对设定调频频点的轮询功能，至少设置 3 个调频接收频点；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2、开机时广播音量由弱逐渐变强，关机时广播音量由强逐渐变弱；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3、通过加密指令控制播放、开关机、音量等；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4、具有升级功能，可对整个系统进行完整升级，升级过程可断电；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5、支持上级远程控制，可根据不同使用环境实现多级分区，支持全区播放、分区播放、单点播放；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6、具备广播断电自动恢复功能，可实时修改任务优先级；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7、具有过热、过压及过载保护功能；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8、整体铸铝外壳，抗感应雷击(外壳须可靠接地)，具备防雷 2 级以上（浪涌电压≥6000V），具有瞬间异常保护功能；全天候户外防水设计，整体设备防水 IP66 级以上(含)，防尘、防锈、防潮；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9、具有防水、插拔、螺旋固定电源插座。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10、支持地理位置信息，可在 APP/平台上显示终端位置，并可通过 APP 直接导航到终端安装位置。部署消息验签模块，具备证书更新和存储功能，负责对接收到的应急广播消息的合法性进行验证，确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保只执行合法的应急广播消息。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11、接收模式：FM-RDS+IP(4G)+DTMB。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12、射频信号输入电平：≤40dBuV。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13、输出功率：≥50W。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14、温度：-40℃～+60℃。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15、电源：AC220V±15%，50Hz。</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多模接收音柱（25w）</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1、具备多模接收(IP-4G/DTMB/FM-RDS)多模自适应接收，支持主备接收模式自动切换功能，支持软件在线升级、参数配置，具备有线 IP(或 4G)数据回传功能；必须具备 FM-RDS 接收功能，包含双调谐器接收模块，实现对设定调频频点的轮询功能，至少设置 3 个调频接收频点。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2、开机时广播音量由弱逐渐变强，关机时广播音量由强逐渐变弱。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3、通过加密指令控制播放、开关机、音量等。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4、具有升级功能，可对整个系统进行完整升级，升级过程可断电。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5、支持上级远程控制，可根据不同使用环境实现多级分区，支持全区播放、分区播放、单点播放。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6、具备广播断电自动恢复功能，可实时修改任务优先级。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7、具有过热、过压及过载保护功能。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8、整体铸铝外壳，抗感应雷击(外壳须可靠接地)，具备防雷 2 级以上（浪涌电压≥6000V），具有瞬间异常保护功能；全天候户外防水设计，整体设备防水 IP66 级以上(含)，防尘、防锈、防潮。 9、具有防水、插拔、螺旋固定电源插座。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10、支持地理位置信息，可在 APP/平台上显示终端位置，并可通过 APP 直接导航到终端安装位置。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11、部署消息验签模块，具备证书更新和存储功能，负责对接收到的应急广播消息的合法性进行验证，确保只执行合法的应急广播消息。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12、接收模式：FM-RDS+IP(4G)+DTMB。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13、射频信号输入电平：≤40dBuV。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14、输出功率：≥25W。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15、温度：-40℃～+60℃。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16、电源：AC220V±15%，50Hz。</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50W多模音柱（乡镇驻地、城中村及公共区域）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应急广播多模接收音柱，采用全频扬声器，音质优美，室外防雨设计，外观设计时尚，造型美观。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整机采用模块化设计，具有IP、DTMB/DVB-C、FM、4G/5G同时接收、解析、执行应急广播指令的功能。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IP接收功能：具有接收上级IP信号（包含有线、光纤、无线4G/5G）进行处理能力，解调出音频信号及控制信号，做出相应的播发/停止动作。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FM接收功能：具备FM-RDS接收功能，具有一个FM射频接口，双FM接收芯片，至少设置3个调频接收频点,实现对设定调频频点的轮询功能.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DTMB/DVB-C接收功能：具有MPEG1-layer1/2/3、MPEG2-layer1/2/3、AAC音频解码功能，解码输出音质清晰、流畅。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具有一个RJ45网口，10/100Mbps自适应，作为WEB网管和数据回传，通过WEB网管可对本机进行参数设置、状态查看。支持远程配置，可通过应急广播平台指令对音柱进行管理配置，包括区域编码设置、工作模式设置、回传方式及回传地址设置、音量设置、回传周期、接收射频频率设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采用交流220V供电，工作电压范围AC:90V～280V超宽范围设计，同时电源部分环形变压器方式电源设计，满足收扩机功放电路瞬时电量变化要求，确保广播音质流畅饱满，并隔离交流浪涌，防雷性能优异。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spacing w:line="240" w:lineRule="auto"/>
        <w:rPr>
          <w:rFonts w:hint="eastAsia" w:ascii="宋体" w:hAnsi="宋体" w:eastAsia="宋体" w:cs="宋体"/>
          <w:b/>
          <w:bCs w:val="0"/>
          <w:color w:val="auto"/>
          <w:kern w:val="2"/>
          <w:sz w:val="32"/>
          <w:szCs w:val="32"/>
          <w:highlight w:val="none"/>
          <w:lang w:val="en-US" w:eastAsia="zh-CN" w:bidi="ar-SA"/>
        </w:rPr>
      </w:pPr>
    </w:p>
    <w:p>
      <w:pPr>
        <w:spacing w:line="240" w:lineRule="auto"/>
        <w:rPr>
          <w:rFonts w:hint="eastAsia" w:ascii="宋体" w:hAnsi="宋体" w:eastAsia="宋体"/>
          <w:b/>
          <w:bCs/>
          <w:sz w:val="32"/>
          <w:szCs w:val="32"/>
          <w:highlight w:val="none"/>
          <w:lang w:val="en-US" w:eastAsia="zh-CN"/>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pStyle w:val="5"/>
        <w:spacing w:before="0" w:after="0"/>
        <w:ind w:firstLine="643" w:firstLineChars="200"/>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3"/>
        <w:tabs>
          <w:tab w:val="left" w:pos="1681"/>
        </w:tabs>
        <w:spacing w:line="360" w:lineRule="auto"/>
        <w:ind w:left="0" w:leftChars="0" w:firstLine="0" w:firstLineChars="0"/>
        <w:rPr>
          <w:rFonts w:hint="eastAsia" w:ascii="宋体" w:hAnsi="宋体" w:eastAsia="宋体" w:cs="宋体"/>
          <w:b/>
          <w:bCs/>
          <w:sz w:val="32"/>
          <w:szCs w:val="32"/>
          <w:lang w:val="en-US" w:eastAsia="zh-CN"/>
        </w:rPr>
      </w:pPr>
      <w:r>
        <w:rPr>
          <w:rFonts w:hint="eastAsia" w:ascii="宋体" w:hAnsi="宋体"/>
          <w:sz w:val="24"/>
          <w:szCs w:val="24"/>
          <w:highlight w:val="none"/>
        </w:rPr>
        <w:t>（1）法定代表人身份证明书</w:t>
      </w:r>
      <w:r>
        <w:rPr>
          <w:rFonts w:hint="eastAsia" w:ascii="宋体" w:hAnsi="宋体"/>
          <w:sz w:val="24"/>
          <w:szCs w:val="24"/>
          <w:highlight w:val="none"/>
          <w:lang w:eastAsia="zh-CN"/>
        </w:rPr>
        <w:t>、</w:t>
      </w:r>
      <w:r>
        <w:rPr>
          <w:rFonts w:hint="eastAsia" w:ascii="宋体" w:hAnsi="宋体"/>
          <w:sz w:val="24"/>
          <w:szCs w:val="24"/>
          <w:highlight w:val="none"/>
        </w:rPr>
        <w:t>（2）法定代</w:t>
      </w:r>
      <w:r>
        <w:rPr>
          <w:rFonts w:hint="eastAsia" w:ascii="宋体" w:hAnsi="宋体"/>
          <w:sz w:val="24"/>
          <w:szCs w:val="24"/>
        </w:rPr>
        <w:t>表人授权委托书</w:t>
      </w:r>
      <w:r>
        <w:rPr>
          <w:rFonts w:hint="eastAsia" w:ascii="宋体" w:hAnsi="宋体"/>
          <w:sz w:val="24"/>
          <w:szCs w:val="24"/>
          <w:lang w:eastAsia="zh-CN"/>
        </w:rPr>
        <w:t>、</w:t>
      </w:r>
      <w:r>
        <w:rPr>
          <w:rFonts w:hint="eastAsia" w:ascii="宋体" w:hAnsi="宋体"/>
          <w:sz w:val="24"/>
          <w:szCs w:val="24"/>
        </w:rPr>
        <w:t>（3）</w:t>
      </w:r>
      <w:r>
        <w:rPr>
          <w:rFonts w:hint="eastAsia" w:ascii="宋体" w:hAnsi="宋体"/>
          <w:sz w:val="24"/>
          <w:szCs w:val="24"/>
          <w:lang w:eastAsia="zh-CN"/>
        </w:rPr>
        <w:t>报价</w:t>
      </w:r>
      <w:r>
        <w:rPr>
          <w:rFonts w:hint="eastAsia" w:ascii="宋体" w:hAnsi="宋体"/>
          <w:sz w:val="24"/>
          <w:szCs w:val="24"/>
        </w:rPr>
        <w:t>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）分项报价明细表</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）资格证明文件</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）企业概况</w:t>
      </w:r>
    </w:p>
    <w:p>
      <w:pPr>
        <w:pStyle w:val="5"/>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仿宋" w:hAnsi="仿宋" w:eastAsia="仿宋" w:cs="仿宋"/>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eastAsia="宋体" w:cs="宋体"/>
          <w:b/>
          <w:bCs/>
          <w:i w:val="0"/>
          <w:caps w:val="0"/>
          <w:color w:val="4F4F4F"/>
          <w:spacing w:val="0"/>
          <w:sz w:val="24"/>
          <w:szCs w:val="24"/>
          <w:shd w:val="clear" w:color="auto" w:fill="FFFFFF"/>
          <w:lang w:val="en-US" w:eastAsia="zh-CN"/>
        </w:rPr>
        <w:t>附：</w:t>
      </w:r>
      <w:r>
        <w:rPr>
          <w:rFonts w:hint="eastAsia" w:ascii="宋体" w:hAnsi="宋体" w:cs="宋体"/>
          <w:b/>
          <w:bCs/>
          <w:i w:val="0"/>
          <w:caps w:val="0"/>
          <w:color w:val="4F4F4F"/>
          <w:spacing w:val="0"/>
          <w:sz w:val="24"/>
          <w:szCs w:val="24"/>
          <w:shd w:val="clear" w:color="auto" w:fill="FFFFFF"/>
          <w:lang w:val="en-US" w:eastAsia="zh-CN"/>
        </w:rPr>
        <w:t>响应文件要求</w:t>
      </w:r>
      <w:r>
        <w:rPr>
          <w:rFonts w:hint="eastAsia" w:ascii="宋体" w:hAnsi="宋体" w:eastAsia="宋体" w:cs="宋体"/>
          <w:b/>
          <w:bCs/>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仿宋" w:hAnsi="仿宋" w:eastAsia="仿宋" w:cs="仿宋"/>
          <w:i w:val="0"/>
          <w:caps w:val="0"/>
          <w:color w:val="4F4F4F"/>
          <w:spacing w:val="0"/>
          <w:sz w:val="24"/>
          <w:szCs w:val="24"/>
          <w:shd w:val="clear" w:color="auto" w:fill="FFFFFF"/>
          <w:lang w:val="en-US" w:eastAsia="zh-CN"/>
        </w:rPr>
        <w:t xml:space="preserve">           </w:t>
      </w:r>
    </w:p>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b/>
          <w:bCs/>
          <w:spacing w:val="-6"/>
          <w:sz w:val="52"/>
          <w:szCs w:val="48"/>
          <w:highlight w:val="none"/>
          <w:lang w:val="en-US" w:eastAsia="zh-CN"/>
        </w:rPr>
        <w:t>应急广播设备代生产采购公告</w:t>
      </w: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供 应 商：</w:t>
      </w:r>
      <w:r>
        <w:rPr>
          <w:rFonts w:hint="eastAsia" w:ascii="宋体" w:hAnsi="宋体"/>
          <w:bCs/>
          <w:sz w:val="28"/>
          <w:u w:val="single"/>
          <w:lang w:eastAsia="zh-CN"/>
        </w:rPr>
        <w:t xml:space="preserve">  </w:t>
      </w:r>
      <w:r>
        <w:rPr>
          <w:rFonts w:hint="eastAsia" w:ascii="宋体" w:hAnsi="宋体"/>
          <w:bCs/>
          <w:sz w:val="28"/>
          <w:u w:val="single"/>
          <w:lang w:val="en-US" w:eastAsia="zh-CN"/>
        </w:rPr>
        <w:t xml:space="preserve">             </w:t>
      </w:r>
      <w:r>
        <w:rPr>
          <w:rFonts w:hint="eastAsia" w:ascii="宋体" w:hAnsi="宋体"/>
          <w:bCs/>
          <w:sz w:val="28"/>
          <w:u w:val="single"/>
          <w:lang w:eastAsia="zh-CN"/>
        </w:rPr>
        <w:t xml:space="preserve">  </w:t>
      </w:r>
      <w:r>
        <w:rPr>
          <w:rFonts w:hint="eastAsia" w:ascii="宋体" w:hAnsi="宋体"/>
          <w:bCs/>
          <w:sz w:val="28"/>
          <w:u w:val="single"/>
        </w:rPr>
        <w:t>（公章）</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lang w:val="en-US" w:eastAsia="zh-CN"/>
        </w:rPr>
        <w:t xml:space="preserve">  年  月  日</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0" w:name="_Toc16025318"/>
      <w:bookmarkStart w:id="1" w:name="_Toc3253"/>
      <w:bookmarkStart w:id="2" w:name="_Toc16625"/>
      <w:bookmarkStart w:id="3" w:name="_Toc16025320"/>
      <w:r>
        <w:rPr>
          <w:rFonts w:hint="eastAsia" w:ascii="宋体" w:hAnsi="宋体"/>
          <w:b/>
          <w:bCs/>
          <w:sz w:val="30"/>
          <w:szCs w:val="30"/>
        </w:rPr>
        <w:t>一、</w:t>
      </w:r>
      <w:bookmarkEnd w:id="0"/>
      <w:bookmarkEnd w:id="1"/>
      <w:bookmarkStart w:id="4" w:name="_Toc16025319"/>
      <w:bookmarkStart w:id="5" w:name="_Toc18895"/>
      <w:r>
        <w:rPr>
          <w:rFonts w:hint="eastAsia" w:ascii="宋体" w:hAnsi="宋体"/>
          <w:b/>
          <w:bCs/>
          <w:sz w:val="30"/>
          <w:szCs w:val="30"/>
        </w:rPr>
        <w:t>法定代表人身份证明书</w:t>
      </w:r>
      <w:bookmarkEnd w:id="4"/>
      <w:bookmarkEnd w:id="5"/>
    </w:p>
    <w:p>
      <w:pPr>
        <w:spacing w:before="156" w:beforeLines="50" w:line="360" w:lineRule="auto"/>
        <w:ind w:firstLine="480" w:firstLineChars="200"/>
        <w:rPr>
          <w:rFonts w:hint="eastAsia" w:ascii="宋体" w:hAnsi="宋体"/>
          <w:color w:val="000000"/>
          <w:sz w:val="24"/>
          <w:szCs w:val="24"/>
          <w:u w:val="single"/>
        </w:rPr>
      </w:pPr>
      <w:bookmarkStart w:id="6"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left="4620" w:leftChars="0" w:firstLine="420" w:firstLineChars="0"/>
        <w:jc w:val="left"/>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（公章）</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6"/>
    <w:p>
      <w:pPr>
        <w:pStyle w:val="4"/>
        <w:rPr>
          <w:rFonts w:hint="eastAsia" w:ascii="宋体" w:hAnsi="宋体"/>
          <w:b/>
          <w:bCs/>
          <w:sz w:val="30"/>
          <w:szCs w:val="30"/>
        </w:rPr>
      </w:pPr>
    </w:p>
    <w:p>
      <w:pPr>
        <w:rPr>
          <w:rFonts w:hint="eastAsia"/>
        </w:rPr>
      </w:pPr>
    </w:p>
    <w:p>
      <w:pPr>
        <w:rPr>
          <w:rFonts w:hint="eastAsia"/>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2"/>
      <w:bookmarkEnd w:id="3"/>
    </w:p>
    <w:p>
      <w:pPr>
        <w:spacing w:before="156" w:beforeLines="50" w:line="360" w:lineRule="auto"/>
        <w:ind w:firstLine="480" w:firstLineChars="200"/>
        <w:rPr>
          <w:rFonts w:hint="eastAsia" w:ascii="宋体" w:hAnsi="宋体"/>
          <w:color w:val="000000"/>
          <w:sz w:val="24"/>
          <w:szCs w:val="24"/>
        </w:rPr>
      </w:pPr>
      <w:bookmarkStart w:id="7"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项目响应文件的法定代表人授权委托代理人，我承认代理人全权代表我所签署的本项目响应文件的全部内容。</w:t>
      </w:r>
    </w:p>
    <w:p>
      <w:pPr>
        <w:pStyle w:val="7"/>
        <w:rPr>
          <w:rFonts w:hint="default" w:eastAsia="宋体"/>
          <w:lang w:val="en-US" w:eastAsia="zh-CN"/>
        </w:rPr>
      </w:pPr>
      <w:r>
        <w:rPr>
          <w:rFonts w:hint="eastAsia" w:ascii="宋体" w:hAnsi="宋体"/>
          <w:color w:val="000000"/>
          <w:sz w:val="24"/>
          <w:szCs w:val="24"/>
          <w:lang w:eastAsia="zh-CN"/>
        </w:rPr>
        <w:t>授权期限：</w:t>
      </w:r>
      <w:r>
        <w:rPr>
          <w:rFonts w:hint="eastAsia" w:ascii="宋体" w:hAnsi="宋体"/>
          <w:color w:val="000000"/>
          <w:sz w:val="24"/>
          <w:szCs w:val="24"/>
          <w:lang w:val="en-US" w:eastAsia="zh-CN"/>
        </w:rPr>
        <w:t xml:space="preserve">   年   月   日至   年   月   日</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left="5040" w:leftChars="0" w:firstLine="420" w:firstLineChars="0"/>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before="468" w:beforeLines="150" w:line="360" w:lineRule="auto"/>
        <w:jc w:val="center"/>
        <w:rPr>
          <w:rFonts w:hint="eastAsia" w:ascii="宋体" w:hAnsi="宋体"/>
          <w:sz w:val="30"/>
          <w:szCs w:val="30"/>
        </w:rPr>
      </w:pPr>
      <w:r>
        <w:rPr>
          <w:rFonts w:ascii="宋体" w:hAnsi="宋体"/>
          <w:b/>
          <w:sz w:val="24"/>
          <w:szCs w:val="24"/>
        </w:rPr>
        <w:br w:type="page"/>
      </w:r>
      <w:bookmarkStart w:id="8" w:name="_Toc32234"/>
      <w:bookmarkStart w:id="9" w:name="_Toc16025321"/>
      <w:r>
        <w:rPr>
          <w:rFonts w:hint="eastAsia" w:ascii="宋体" w:hAnsi="宋体"/>
          <w:b/>
          <w:bCs/>
          <w:sz w:val="30"/>
          <w:szCs w:val="30"/>
        </w:rPr>
        <w:t>三、</w:t>
      </w:r>
      <w:r>
        <w:rPr>
          <w:rFonts w:hint="eastAsia" w:ascii="宋体" w:hAnsi="宋体"/>
          <w:b/>
          <w:bCs/>
          <w:sz w:val="30"/>
          <w:szCs w:val="30"/>
          <w:lang w:eastAsia="zh-CN"/>
        </w:rPr>
        <w:t>报价</w:t>
      </w:r>
      <w:r>
        <w:rPr>
          <w:rFonts w:hint="eastAsia" w:ascii="宋体" w:hAnsi="宋体"/>
          <w:b/>
          <w:bCs/>
          <w:sz w:val="30"/>
          <w:szCs w:val="30"/>
        </w:rPr>
        <w:t>函</w:t>
      </w:r>
      <w:bookmarkEnd w:id="8"/>
      <w:bookmarkEnd w:id="9"/>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lang w:val="en-US" w:eastAsia="zh-CN"/>
        </w:rPr>
        <w:t>XXXXXXXXXXXXX</w:t>
      </w:r>
    </w:p>
    <w:p>
      <w:pPr>
        <w:pStyle w:val="6"/>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6"/>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w:t>
      </w:r>
      <w:r>
        <w:rPr>
          <w:sz w:val="24"/>
          <w:szCs w:val="24"/>
        </w:rPr>
        <w:t>。</w:t>
      </w:r>
      <w:r>
        <w:rPr>
          <w:rFonts w:hint="eastAsia"/>
          <w:sz w:val="24"/>
          <w:szCs w:val="24"/>
          <w:lang w:eastAsia="zh-CN"/>
        </w:rPr>
        <w:t>我单位承诺本项目总</w:t>
      </w:r>
      <w:r>
        <w:rPr>
          <w:sz w:val="24"/>
          <w:szCs w:val="24"/>
        </w:rPr>
        <w:t>报</w:t>
      </w:r>
      <w:r>
        <w:rPr>
          <w:spacing w:val="12"/>
          <w:sz w:val="24"/>
          <w:szCs w:val="24"/>
        </w:rPr>
        <w:t>价为（大写）：</w:t>
      </w:r>
      <w:r>
        <w:rPr>
          <w:rFonts w:hint="eastAsia"/>
          <w:spacing w:val="12"/>
          <w:sz w:val="24"/>
          <w:szCs w:val="24"/>
          <w:u w:val="single"/>
          <w:lang w:val="en-US" w:eastAsia="zh-CN"/>
        </w:rPr>
        <w:t xml:space="preserve">     </w:t>
      </w:r>
      <w:r>
        <w:rPr>
          <w:rFonts w:hint="eastAsia" w:ascii="宋体" w:hAnsi="宋体" w:eastAsia="宋体" w:cs="宋体"/>
          <w:color w:val="000000"/>
          <w:kern w:val="0"/>
          <w:sz w:val="24"/>
          <w:szCs w:val="24"/>
          <w:lang w:eastAsia="zh-CN" w:bidi="ar"/>
        </w:rPr>
        <w:t>，</w:t>
      </w:r>
      <w:r>
        <w:rPr>
          <w:spacing w:val="12"/>
          <w:sz w:val="24"/>
          <w:szCs w:val="24"/>
        </w:rPr>
        <w:t>(小写：</w:t>
      </w:r>
      <w:r>
        <w:rPr>
          <w:rFonts w:hint="eastAsia"/>
          <w:spacing w:val="12"/>
          <w:sz w:val="24"/>
          <w:szCs w:val="24"/>
          <w:u w:val="single"/>
          <w:lang w:val="en-US" w:eastAsia="zh-CN"/>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6"/>
          <w:sz w:val="24"/>
          <w:szCs w:val="24"/>
          <w:lang w:eastAsia="zh-CN"/>
        </w:rPr>
        <w:t>（或交货期）</w:t>
      </w:r>
      <w:r>
        <w:rPr>
          <w:rFonts w:hint="eastAsia"/>
          <w:spacing w:val="12"/>
          <w:sz w:val="24"/>
          <w:szCs w:val="24"/>
        </w:rPr>
        <w:t>：</w:t>
      </w:r>
      <w:r>
        <w:rPr>
          <w:rFonts w:hint="eastAsia"/>
          <w:spacing w:val="12"/>
          <w:sz w:val="24"/>
          <w:szCs w:val="24"/>
          <w:u w:val="single"/>
          <w:lang w:val="en-US" w:eastAsia="zh-CN"/>
        </w:rPr>
        <w:t xml:space="preserve">     </w:t>
      </w:r>
      <w:r>
        <w:rPr>
          <w:rFonts w:hint="eastAsia"/>
          <w:spacing w:val="12"/>
          <w:sz w:val="24"/>
          <w:szCs w:val="24"/>
          <w:u w:val="single"/>
        </w:rPr>
        <w:t xml:space="preserve"> </w:t>
      </w:r>
      <w:r>
        <w:rPr>
          <w:sz w:val="24"/>
          <w:szCs w:val="24"/>
        </w:rPr>
        <w:t>。</w:t>
      </w:r>
    </w:p>
    <w:p>
      <w:pPr>
        <w:pStyle w:val="6"/>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6"/>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6"/>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lang w:val="en-US" w:eastAsia="zh-CN"/>
        </w:rPr>
        <w:t>180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left="504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718" w:leftChars="342" w:firstLine="1200" w:firstLineChars="5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bookmarkStart w:id="10" w:name="_Toc16025323"/>
      <w:bookmarkStart w:id="11" w:name="_Toc16293"/>
      <w:r>
        <w:rPr>
          <w:rFonts w:ascii="宋体" w:hAnsi="宋体"/>
          <w:b w:val="0"/>
          <w:bCs w:val="0"/>
          <w:sz w:val="30"/>
          <w:szCs w:val="30"/>
        </w:rPr>
        <w:br w:type="page"/>
      </w:r>
      <w:bookmarkStart w:id="12" w:name="_Toc15627759"/>
      <w:r>
        <w:rPr>
          <w:rFonts w:hint="eastAsia" w:ascii="宋体" w:hAnsi="宋体"/>
          <w:b/>
          <w:bCs/>
          <w:sz w:val="30"/>
          <w:szCs w:val="30"/>
          <w:lang w:val="en-US" w:eastAsia="zh-CN"/>
        </w:rPr>
        <w:t>四、</w:t>
      </w:r>
      <w:r>
        <w:rPr>
          <w:rFonts w:hint="eastAsia" w:ascii="宋体" w:hAnsi="宋体"/>
          <w:b/>
          <w:bCs/>
          <w:sz w:val="30"/>
          <w:szCs w:val="30"/>
        </w:rPr>
        <w:t>分项报价明细表</w:t>
      </w:r>
      <w:bookmarkEnd w:id="12"/>
      <w:r>
        <w:rPr>
          <w:rFonts w:hint="eastAsia" w:ascii="宋体" w:hAnsi="宋体"/>
          <w:b/>
          <w:bCs/>
          <w:sz w:val="30"/>
          <w:szCs w:val="30"/>
          <w:lang w:eastAsia="zh-CN"/>
        </w:rPr>
        <w:t>（</w:t>
      </w:r>
      <w:r>
        <w:rPr>
          <w:rFonts w:hint="eastAsia" w:ascii="宋体" w:hAnsi="宋体"/>
          <w:b/>
          <w:bCs/>
          <w:sz w:val="30"/>
          <w:szCs w:val="30"/>
          <w:lang w:val="en-US" w:eastAsia="zh-CN"/>
        </w:rPr>
        <w:t>格式自拟</w:t>
      </w:r>
      <w:r>
        <w:rPr>
          <w:rFonts w:hint="eastAsia" w:ascii="宋体" w:hAnsi="宋体"/>
          <w:b/>
          <w:bCs/>
          <w:sz w:val="30"/>
          <w:szCs w:val="30"/>
          <w:lang w:eastAsia="zh-CN"/>
        </w:rPr>
        <w:t>）</w:t>
      </w:r>
    </w:p>
    <w:p>
      <w:pPr>
        <w:pStyle w:val="9"/>
        <w:ind w:firstLine="360" w:firstLineChars="150"/>
        <w:jc w:val="left"/>
        <w:outlineLvl w:val="9"/>
        <w:rPr>
          <w:rFonts w:hint="default" w:ascii="宋体" w:hAnsi="宋体" w:eastAsia="宋体"/>
          <w:b w:val="0"/>
          <w:bCs w:val="0"/>
          <w:sz w:val="24"/>
          <w:szCs w:val="24"/>
          <w:lang w:val="en-US" w:eastAsia="zh-CN"/>
        </w:rPr>
      </w:pPr>
      <w:bookmarkStart w:id="13" w:name="_Toc15627760"/>
      <w:r>
        <w:rPr>
          <w:rFonts w:hint="eastAsia" w:ascii="宋体" w:hAnsi="宋体"/>
          <w:b w:val="0"/>
          <w:bCs w:val="0"/>
          <w:sz w:val="24"/>
          <w:szCs w:val="24"/>
          <w:lang w:val="en-US" w:eastAsia="zh-CN"/>
        </w:rPr>
        <w:t>详见二、采购要求</w:t>
      </w:r>
    </w:p>
    <w:p>
      <w:pPr>
        <w:rPr>
          <w:rFonts w:hint="eastAsia" w:ascii="宋体" w:hAnsi="宋体"/>
          <w:b w:val="0"/>
          <w:bCs w:val="0"/>
          <w:sz w:val="24"/>
          <w:szCs w:val="24"/>
        </w:rPr>
      </w:pPr>
    </w:p>
    <w:p>
      <w:pPr>
        <w:bidi w:val="0"/>
        <w:rPr>
          <w:rFonts w:hint="eastAsia"/>
        </w:rPr>
      </w:pPr>
    </w:p>
    <w:p>
      <w:pPr>
        <w:pStyle w:val="9"/>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3"/>
      <w:r>
        <w:rPr>
          <w:rFonts w:hint="eastAsia" w:ascii="宋体" w:hAnsi="宋体"/>
          <w:b w:val="0"/>
          <w:bCs w:val="0"/>
          <w:sz w:val="24"/>
          <w:szCs w:val="24"/>
        </w:rPr>
        <w:t>1、表格不足可扩展、续填，但不可缺项。</w:t>
      </w:r>
    </w:p>
    <w:p>
      <w:pPr>
        <w:pStyle w:val="9"/>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left="420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both"/>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0"/>
      <w:bookmarkEnd w:id="11"/>
    </w:p>
    <w:p>
      <w:pPr>
        <w:tabs>
          <w:tab w:val="left" w:pos="2415"/>
        </w:tabs>
        <w:autoSpaceDE w:val="0"/>
        <w:autoSpaceDN w:val="0"/>
        <w:adjustRightInd w:val="0"/>
        <w:spacing w:line="640" w:lineRule="exact"/>
        <w:ind w:firstLine="0" w:firstLineChars="0"/>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p>
    <w:p>
      <w:pPr>
        <w:pStyle w:val="12"/>
        <w:spacing w:line="500" w:lineRule="exact"/>
        <w:jc w:val="both"/>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）具备承担和实施本项目的相应能力的承诺函。</w:t>
      </w:r>
      <w:bookmarkStart w:id="14" w:name="_Toc7148"/>
      <w:bookmarkStart w:id="15" w:name="_Toc16025324"/>
    </w:p>
    <w:p>
      <w:pPr>
        <w:pStyle w:val="12"/>
        <w:spacing w:line="500" w:lineRule="exact"/>
        <w:jc w:val="center"/>
        <w:rPr>
          <w:rFonts w:hint="eastAsia" w:ascii="宋体" w:hAnsi="宋体" w:cs="宋体"/>
          <w:b/>
          <w:bCs w:val="0"/>
          <w:kern w:val="0"/>
          <w:sz w:val="30"/>
          <w:szCs w:val="30"/>
          <w:lang w:eastAsia="zh-CN"/>
        </w:rPr>
      </w:pPr>
    </w:p>
    <w:p>
      <w:pPr>
        <w:pStyle w:val="12"/>
        <w:spacing w:line="500" w:lineRule="exact"/>
        <w:jc w:val="both"/>
        <w:rPr>
          <w:rFonts w:hint="default" w:ascii="宋体" w:hAnsi="宋体" w:cs="宋体"/>
          <w:b/>
          <w:bCs w:val="0"/>
          <w:kern w:val="0"/>
          <w:sz w:val="24"/>
          <w:szCs w:val="24"/>
          <w:lang w:val="en-US" w:eastAsia="zh-CN"/>
        </w:rPr>
      </w:pPr>
      <w:r>
        <w:rPr>
          <w:rFonts w:hint="eastAsia" w:ascii="宋体" w:hAnsi="宋体" w:cs="宋体"/>
          <w:b/>
          <w:bCs w:val="0"/>
          <w:kern w:val="0"/>
          <w:sz w:val="24"/>
          <w:szCs w:val="24"/>
          <w:lang w:val="en-US" w:eastAsia="zh-CN"/>
        </w:rPr>
        <w:t>附件：</w:t>
      </w:r>
    </w:p>
    <w:p>
      <w:pPr>
        <w:pStyle w:val="12"/>
        <w:spacing w:line="500" w:lineRule="exact"/>
        <w:jc w:val="center"/>
        <w:rPr>
          <w:rFonts w:hint="eastAsia" w:ascii="宋体" w:hAnsi="宋体" w:cs="宋体"/>
          <w:b/>
          <w:bCs w:val="0"/>
          <w:kern w:val="0"/>
          <w:sz w:val="30"/>
          <w:szCs w:val="30"/>
          <w:lang w:eastAsia="zh-CN"/>
        </w:rPr>
      </w:pPr>
    </w:p>
    <w:p>
      <w:pPr>
        <w:pStyle w:val="12"/>
        <w:spacing w:line="500" w:lineRule="exact"/>
        <w:jc w:val="center"/>
        <w:rPr>
          <w:rFonts w:hint="eastAsia" w:ascii="宋体" w:hAnsi="宋体" w:cs="宋体"/>
          <w:b/>
          <w:bCs w:val="0"/>
          <w:kern w:val="0"/>
          <w:sz w:val="30"/>
          <w:szCs w:val="30"/>
          <w:lang w:eastAsia="zh-CN"/>
        </w:rPr>
      </w:pPr>
      <w:r>
        <w:rPr>
          <w:rFonts w:hint="eastAsia" w:ascii="宋体" w:hAnsi="宋体" w:cs="宋体"/>
          <w:b/>
          <w:bCs w:val="0"/>
          <w:kern w:val="0"/>
          <w:sz w:val="30"/>
          <w:szCs w:val="30"/>
          <w:lang w:eastAsia="zh-CN"/>
        </w:rPr>
        <w:t>承担和实施本项目的相应能力的承诺函</w:t>
      </w:r>
    </w:p>
    <w:p>
      <w:pPr>
        <w:pStyle w:val="12"/>
        <w:spacing w:line="500" w:lineRule="exact"/>
        <w:jc w:val="center"/>
        <w:rPr>
          <w:rFonts w:hint="eastAsia" w:ascii="宋体" w:hAnsi="宋体" w:cs="宋体"/>
          <w:b/>
          <w:bCs w:val="0"/>
          <w:kern w:val="0"/>
          <w:sz w:val="30"/>
          <w:szCs w:val="30"/>
          <w:lang w:eastAsia="zh-CN"/>
        </w:rPr>
      </w:pPr>
    </w:p>
    <w:p>
      <w:pPr>
        <w:pStyle w:val="12"/>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致：</w:t>
      </w:r>
      <w:r>
        <w:rPr>
          <w:rFonts w:hint="eastAsia" w:ascii="宋体" w:hAnsi="宋体" w:cs="宋体"/>
          <w:color w:val="000000"/>
          <w:sz w:val="24"/>
          <w:szCs w:val="24"/>
          <w:lang w:val="en-US" w:eastAsia="zh-CN"/>
        </w:rPr>
        <w:t>XXXXXXXXXXXXXXXXXXXXX</w:t>
      </w:r>
    </w:p>
    <w:p>
      <w:pPr>
        <w:pStyle w:val="12"/>
        <w:spacing w:line="500" w:lineRule="exact"/>
        <w:ind w:firstLine="480" w:firstLineChars="200"/>
        <w:rPr>
          <w:rFonts w:hint="eastAsia" w:ascii="宋体" w:hAnsi="宋体" w:cs="宋体"/>
          <w:color w:val="000000"/>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w:t>
      </w:r>
      <w:r>
        <w:rPr>
          <w:rFonts w:hint="eastAsia" w:ascii="宋体" w:hAnsi="宋体" w:cs="宋体"/>
          <w:color w:val="000000"/>
          <w:sz w:val="24"/>
          <w:szCs w:val="24"/>
        </w:rPr>
        <w:t>已完全了解</w:t>
      </w:r>
      <w:r>
        <w:rPr>
          <w:rFonts w:hint="eastAsia" w:ascii="宋体" w:hAnsi="宋体" w:cs="宋体"/>
          <w:color w:val="000000"/>
          <w:sz w:val="24"/>
          <w:szCs w:val="24"/>
          <w:lang w:val="en-US" w:eastAsia="zh-CN"/>
        </w:rPr>
        <w:t>询价</w:t>
      </w:r>
      <w:r>
        <w:rPr>
          <w:rFonts w:hint="eastAsia" w:ascii="宋体" w:hAnsi="宋体" w:cs="宋体"/>
          <w:color w:val="000000"/>
          <w:sz w:val="24"/>
          <w:szCs w:val="24"/>
        </w:rPr>
        <w:t>文件中的</w:t>
      </w:r>
      <w:r>
        <w:rPr>
          <w:rFonts w:hint="eastAsia" w:ascii="宋体" w:hAnsi="宋体" w:cs="宋体"/>
          <w:color w:val="000000"/>
          <w:sz w:val="24"/>
          <w:szCs w:val="24"/>
          <w:lang w:val="en-US" w:eastAsia="zh-CN"/>
        </w:rPr>
        <w:t>采购内容及要求，</w:t>
      </w:r>
      <w:r>
        <w:rPr>
          <w:sz w:val="24"/>
          <w:szCs w:val="24"/>
        </w:rPr>
        <w:t>决定参加贵单位的本项目</w:t>
      </w:r>
      <w:r>
        <w:rPr>
          <w:rFonts w:hint="eastAsia"/>
          <w:sz w:val="24"/>
          <w:szCs w:val="24"/>
        </w:rPr>
        <w:t>询价</w:t>
      </w:r>
      <w:r>
        <w:rPr>
          <w:sz w:val="24"/>
          <w:szCs w:val="24"/>
        </w:rPr>
        <w:t>。</w:t>
      </w:r>
      <w:r>
        <w:rPr>
          <w:rFonts w:hint="eastAsia" w:ascii="宋体" w:hAnsi="宋体" w:cs="宋体"/>
          <w:color w:val="000000"/>
          <w:sz w:val="24"/>
          <w:szCs w:val="24"/>
        </w:rPr>
        <w:t>特郑重</w:t>
      </w:r>
      <w:r>
        <w:rPr>
          <w:rFonts w:hint="eastAsia" w:ascii="宋体" w:hAnsi="宋体" w:cs="宋体"/>
          <w:color w:val="000000"/>
          <w:sz w:val="24"/>
          <w:szCs w:val="24"/>
          <w:lang w:val="en-US" w:eastAsia="zh-CN"/>
        </w:rPr>
        <w:t>承诺</w:t>
      </w:r>
      <w:bookmarkStart w:id="17" w:name="_GoBack"/>
      <w:bookmarkEnd w:id="17"/>
      <w:r>
        <w:rPr>
          <w:rFonts w:hint="eastAsia" w:ascii="宋体" w:hAnsi="宋体" w:cs="宋体"/>
          <w:color w:val="000000"/>
          <w:sz w:val="24"/>
          <w:szCs w:val="24"/>
        </w:rPr>
        <w:t>我方有能力完成本项目。</w:t>
      </w:r>
    </w:p>
    <w:p>
      <w:pPr>
        <w:pStyle w:val="12"/>
        <w:spacing w:line="500" w:lineRule="exact"/>
        <w:ind w:firstLine="480" w:firstLineChars="200"/>
        <w:rPr>
          <w:rFonts w:hint="eastAsia" w:ascii="宋体" w:hAnsi="宋体" w:cs="宋体"/>
          <w:color w:val="000000"/>
          <w:sz w:val="24"/>
          <w:szCs w:val="24"/>
        </w:rPr>
      </w:pPr>
    </w:p>
    <w:p>
      <w:pPr>
        <w:pStyle w:val="12"/>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特此承诺。 </w:t>
      </w:r>
    </w:p>
    <w:p>
      <w:pPr>
        <w:pStyle w:val="6"/>
        <w:rPr>
          <w:color w:val="000000"/>
          <w:sz w:val="24"/>
          <w:szCs w:val="24"/>
        </w:rPr>
      </w:pPr>
    </w:p>
    <w:p>
      <w:pPr>
        <w:pStyle w:val="6"/>
        <w:rPr>
          <w:color w:val="000000"/>
          <w:sz w:val="24"/>
          <w:szCs w:val="24"/>
        </w:rPr>
      </w:pPr>
    </w:p>
    <w:p>
      <w:pPr>
        <w:pStyle w:val="6"/>
        <w:rPr>
          <w:color w:val="000000"/>
          <w:sz w:val="24"/>
          <w:szCs w:val="24"/>
        </w:rPr>
      </w:pPr>
    </w:p>
    <w:p>
      <w:pPr>
        <w:pStyle w:val="12"/>
        <w:spacing w:line="500" w:lineRule="exact"/>
        <w:ind w:firstLine="504" w:firstLineChars="200"/>
        <w:rPr>
          <w:rFonts w:ascii="宋体" w:hAnsi="宋体" w:cs="宋体"/>
          <w:color w:val="000000"/>
          <w:spacing w:val="6"/>
          <w:sz w:val="24"/>
          <w:szCs w:val="24"/>
        </w:rPr>
      </w:pPr>
    </w:p>
    <w:p>
      <w:pPr>
        <w:spacing w:line="360" w:lineRule="auto"/>
        <w:ind w:left="378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 xml:space="preserve">（公章）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2415"/>
        </w:tabs>
        <w:autoSpaceDE w:val="0"/>
        <w:autoSpaceDN w:val="0"/>
        <w:adjustRightInd w:val="0"/>
        <w:spacing w:line="640" w:lineRule="exact"/>
        <w:ind w:firstLine="0" w:firstLineChars="0"/>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0" w:firstLineChars="0"/>
        <w:jc w:val="both"/>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rPr>
      </w:pPr>
      <w:r>
        <w:rPr>
          <w:rFonts w:hint="eastAsia" w:ascii="宋体" w:hAnsi="宋体"/>
          <w:b/>
          <w:bCs/>
          <w:sz w:val="30"/>
          <w:szCs w:val="30"/>
          <w:lang w:val="en-US" w:eastAsia="zh-CN"/>
        </w:rPr>
        <w:t>六</w:t>
      </w:r>
      <w:r>
        <w:rPr>
          <w:rFonts w:hint="eastAsia" w:ascii="宋体" w:hAnsi="宋体"/>
          <w:b/>
          <w:bCs/>
          <w:sz w:val="30"/>
          <w:szCs w:val="30"/>
        </w:rPr>
        <w:t>、</w:t>
      </w:r>
      <w:bookmarkEnd w:id="14"/>
      <w:bookmarkStart w:id="16" w:name="_Toc20152"/>
      <w:r>
        <w:rPr>
          <w:rFonts w:hint="eastAsia" w:ascii="宋体" w:hAnsi="宋体"/>
          <w:b/>
          <w:color w:val="000000"/>
          <w:sz w:val="30"/>
          <w:szCs w:val="30"/>
        </w:rPr>
        <w:t>企业概况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rPr>
            </w:pPr>
            <w:r>
              <w:rPr>
                <w:rFonts w:hint="eastAsia" w:ascii="宋体"/>
                <w:sz w:val="24"/>
                <w:szCs w:val="24"/>
              </w:rPr>
              <w:t>供应商全称</w:t>
            </w:r>
          </w:p>
        </w:tc>
        <w:tc>
          <w:tcPr>
            <w:tcW w:w="6768" w:type="dxa"/>
            <w:gridSpan w:val="3"/>
            <w:noWrap w:val="0"/>
            <w:vAlign w:val="center"/>
          </w:tcPr>
          <w:p>
            <w:pPr>
              <w:widowControl/>
              <w:adjustRightInd w:val="0"/>
              <w:snapToGrid w:val="0"/>
              <w:rPr>
                <w:rFonts w:hint="eastAsia" w:ascii="宋体" w:eastAsia="宋体"/>
                <w:sz w:val="24"/>
                <w:szCs w:val="24"/>
                <w:lang w:eastAsia="zh-CN"/>
              </w:rPr>
            </w:pPr>
            <w:r>
              <w:rPr>
                <w:rFonts w:hint="eastAsia" w:ascii="宋体" w:hAnsi="宋体"/>
                <w:bCs/>
                <w:sz w:val="28"/>
                <w:u w:val="non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法定代表人</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经营地址</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企业类型</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注册资本金</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联系人</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电话</w:t>
            </w:r>
          </w:p>
        </w:tc>
        <w:tc>
          <w:tcPr>
            <w:tcW w:w="2583" w:type="dxa"/>
            <w:noWrap w:val="0"/>
            <w:vAlign w:val="center"/>
          </w:tcPr>
          <w:p>
            <w:pPr>
              <w:adjustRightInd w:val="0"/>
              <w:snapToGrid w:val="0"/>
              <w:rPr>
                <w:rFonts w:ascii="宋体"/>
                <w:sz w:val="24"/>
                <w:szCs w:val="24"/>
              </w:rPr>
            </w:pPr>
          </w:p>
        </w:tc>
      </w:tr>
      <w:tr>
        <w:tblPrEx>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传真</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电子邮箱</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注册地</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hAnsi="宋体"/>
                <w:sz w:val="24"/>
                <w:szCs w:val="24"/>
              </w:rPr>
            </w:pPr>
            <w:r>
              <w:rPr>
                <w:rFonts w:hint="eastAsia" w:ascii="宋体" w:hAnsi="宋体"/>
                <w:sz w:val="24"/>
                <w:szCs w:val="24"/>
              </w:rPr>
              <w:t>注册年份</w:t>
            </w:r>
          </w:p>
        </w:tc>
        <w:tc>
          <w:tcPr>
            <w:tcW w:w="2583" w:type="dxa"/>
            <w:noWrap w:val="0"/>
            <w:vAlign w:val="center"/>
          </w:tcPr>
          <w:p>
            <w:pPr>
              <w:adjustRightInd w:val="0"/>
              <w:snapToGrid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rPr>
            </w:pPr>
            <w:r>
              <w:rPr>
                <w:rFonts w:hint="eastAsia" w:ascii="宋体" w:hAnsi="宋体"/>
                <w:sz w:val="24"/>
                <w:szCs w:val="24"/>
              </w:rPr>
              <w:t>经营范围</w:t>
            </w:r>
          </w:p>
        </w:tc>
        <w:tc>
          <w:tcPr>
            <w:tcW w:w="6786" w:type="dxa"/>
            <w:gridSpan w:val="4"/>
            <w:noWrap w:val="0"/>
            <w:vAlign w:val="center"/>
          </w:tcPr>
          <w:p>
            <w:pPr>
              <w:widowControl/>
              <w:adjustRightInd w:val="0"/>
              <w:snapToGrid w:val="0"/>
              <w:jc w:val="left"/>
              <w:rPr>
                <w:rFonts w:ascii="宋体"/>
                <w:sz w:val="24"/>
                <w:szCs w:val="24"/>
              </w:rPr>
            </w:pPr>
          </w:p>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rPr>
            </w:pPr>
          </w:p>
          <w:p>
            <w:pPr>
              <w:adjustRightInd w:val="0"/>
              <w:snapToGrid w:val="0"/>
              <w:ind w:left="1"/>
              <w:rPr>
                <w:rFonts w:ascii="宋体"/>
                <w:sz w:val="24"/>
                <w:szCs w:val="24"/>
              </w:rPr>
            </w:pPr>
            <w:r>
              <w:rPr>
                <w:rFonts w:hint="eastAsia" w:ascii="宋体" w:hAnsi="宋体"/>
                <w:sz w:val="24"/>
                <w:szCs w:val="24"/>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hint="eastAsia" w:ascii="宋体" w:hAnsi="宋体"/>
          <w:sz w:val="24"/>
        </w:rPr>
        <w:t>供应商</w:t>
      </w:r>
      <w:r>
        <w:rPr>
          <w:rFonts w:ascii="宋体" w:hAnsi="宋体"/>
          <w:sz w:val="24"/>
        </w:rPr>
        <w:t xml:space="preserve">应提供关联企业情况，包括以下内容： </w:t>
      </w:r>
      <w:r>
        <w:rPr>
          <w:rFonts w:ascii="宋体" w:hAnsi="宋体"/>
          <w:sz w:val="24"/>
        </w:rPr>
        <w:br w:type="textWrapping"/>
      </w: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r>
        <w:rPr>
          <w:rFonts w:ascii="宋体" w:hAnsi="宋体"/>
          <w:sz w:val="24"/>
        </w:rPr>
        <w:br w:type="textWrapping"/>
      </w:r>
      <w:r>
        <w:rPr>
          <w:rFonts w:ascii="宋体" w:hAnsi="宋体"/>
          <w:sz w:val="24"/>
        </w:rPr>
        <w:t>(2)存在</w:t>
      </w:r>
      <w:r>
        <w:rPr>
          <w:rFonts w:hint="eastAsia" w:ascii="宋体" w:hAnsi="宋体"/>
          <w:sz w:val="24"/>
          <w:lang w:eastAsia="zh-CN"/>
        </w:rPr>
        <w:t>直接</w:t>
      </w:r>
      <w:r>
        <w:rPr>
          <w:rFonts w:ascii="宋体" w:hAnsi="宋体"/>
          <w:sz w:val="24"/>
        </w:rPr>
        <w:t>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sz w:val="24"/>
        </w:rPr>
        <w:t>注：</w:t>
      </w:r>
      <w:r>
        <w:rPr>
          <w:rFonts w:ascii="宋体" w:hAnsi="宋体"/>
          <w:sz w:val="24"/>
        </w:rPr>
        <w:br w:type="textWrapping"/>
      </w: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r>
        <w:rPr>
          <w:rFonts w:ascii="宋体" w:hAnsi="宋体"/>
          <w:sz w:val="24"/>
        </w:rPr>
        <w:br w:type="textWrapping"/>
      </w: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left="462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239" w:leftChars="114" w:firstLine="1680" w:firstLineChars="7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5"/>
    <w:bookmarkEnd w:id="16"/>
    <w:p>
      <w:pPr>
        <w:autoSpaceDE w:val="0"/>
        <w:autoSpaceDN w:val="0"/>
        <w:adjustRightInd w:val="0"/>
        <w:spacing w:before="468" w:beforeLines="150" w:line="360" w:lineRule="auto"/>
        <w:jc w:val="cente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TFkNDZmM2EwOTM3NmU3YTkwN2JlOGFiM2Y3MWQifQ=="/>
  </w:docVars>
  <w:rsids>
    <w:rsidRoot w:val="552D71C7"/>
    <w:rsid w:val="04F36A0B"/>
    <w:rsid w:val="0B1B7A89"/>
    <w:rsid w:val="1A506456"/>
    <w:rsid w:val="2C463B7D"/>
    <w:rsid w:val="32973064"/>
    <w:rsid w:val="4014329F"/>
    <w:rsid w:val="46237CBA"/>
    <w:rsid w:val="4D497B1C"/>
    <w:rsid w:val="54456771"/>
    <w:rsid w:val="552D71C7"/>
    <w:rsid w:val="5BC85FAE"/>
    <w:rsid w:val="64D10A3D"/>
    <w:rsid w:val="6EBF142E"/>
    <w:rsid w:val="71CB47A7"/>
    <w:rsid w:val="7586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keepNext/>
      <w:keepLines/>
      <w:spacing w:line="380" w:lineRule="exact"/>
      <w:ind w:firstLine="480"/>
      <w:jc w:val="left"/>
    </w:pPr>
    <w:rPr>
      <w:rFonts w:eastAsia="方正书宋简体" w:cs="Times New Roman"/>
      <w:b/>
      <w:bCs/>
      <w:sz w:val="28"/>
      <w:szCs w:val="28"/>
    </w:rPr>
  </w:style>
  <w:style w:type="paragraph" w:customStyle="1" w:styleId="3">
    <w:name w:val="BodyTextIndent"/>
    <w:basedOn w:val="1"/>
    <w:qFormat/>
    <w:uiPriority w:val="0"/>
    <w:pPr>
      <w:ind w:firstLine="200" w:firstLineChars="200"/>
    </w:pPr>
    <w:rPr>
      <w:rFonts w:ascii="仿宋_GB2312" w:eastAsia="仿宋_GB2312"/>
      <w:sz w:val="32"/>
    </w:rPr>
  </w:style>
  <w:style w:type="paragraph" w:styleId="6">
    <w:name w:val="Body Text"/>
    <w:basedOn w:val="1"/>
    <w:qFormat/>
    <w:uiPriority w:val="0"/>
    <w:pPr>
      <w:spacing w:after="120"/>
    </w:pPr>
  </w:style>
  <w:style w:type="paragraph" w:styleId="7">
    <w:name w:val="toc 3"/>
    <w:basedOn w:val="1"/>
    <w:next w:val="1"/>
    <w:unhideWhenUsed/>
    <w:qFormat/>
    <w:uiPriority w:val="39"/>
    <w:pPr>
      <w:ind w:left="840" w:leftChars="4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line="360" w:lineRule="auto"/>
      <w:jc w:val="center"/>
      <w:outlineLvl w:val="0"/>
    </w:pPr>
    <w:rPr>
      <w:rFonts w:ascii="Cambria" w:hAnsi="Cambria"/>
      <w:b/>
      <w:bCs/>
      <w:sz w:val="36"/>
      <w:szCs w:val="32"/>
    </w:rPr>
  </w:style>
  <w:style w:type="paragraph" w:customStyle="1" w:styleId="12">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11178</Words>
  <Characters>12557</Characters>
  <Lines>0</Lines>
  <Paragraphs>0</Paragraphs>
  <TotalTime>3</TotalTime>
  <ScaleCrop>false</ScaleCrop>
  <LinksUpToDate>false</LinksUpToDate>
  <CharactersWithSpaces>13462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2022-08-17T00:47:00Z</dcterms:created>
  <dc:creator>.</dc:creator>
  <cp:lastModifiedBy>GLz</cp:lastModifiedBy>
  <cp:lastPrinted>2022-10-18T01:14:00Z</cp:lastPrinted>
  <dcterms:modified xsi:type="dcterms:W3CDTF">2022-11-01T01:42:53Z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15BA9440FDDD4B67A508367B445034C1</vt:lpwstr>
  </property>
</Properties>
</file>